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Правоведение</w:t>
            </w:r>
          </w:p>
          <w:p>
            <w:pPr>
              <w:jc w:val="center"/>
              <w:spacing w:after="0" w:line="240" w:lineRule="auto"/>
              <w:rPr>
                <w:sz w:val="32"/>
                <w:szCs w:val="32"/>
              </w:rPr>
            </w:pPr>
            <w:r>
              <w:rPr>
                <w:rFonts w:ascii="Times New Roman" w:hAnsi="Times New Roman" w:cs="Times New Roman"/>
                <w:color w:val="#000000"/>
                <w:sz w:val="32"/>
                <w:szCs w:val="32"/>
              </w:rPr>
              <w:t> Б1.О.01.03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к.ю.н., доцент _________________ /Иванов В.И./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«Правоведение»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Б1.О.01.03 «Правоведение».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«Правоведение»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39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Б1.О.01.03 «Правоведение»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p>
            <w:pPr>
              <w:jc w:val="center"/>
              <w:spacing w:after="0" w:line="240" w:lineRule="auto"/>
              <w:rPr>
                <w:sz w:val="22"/>
                <w:szCs w:val="22"/>
              </w:rPr>
            </w:pPr>
            <w:r>
              <w:rPr>
                <w:rFonts w:ascii="Times New Roman" w:hAnsi="Times New Roman" w:cs="Times New Roman"/>
                <w:color w:val="#000000"/>
                <w:sz w:val="22"/>
                <w:szCs w:val="2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r>
        <w:trPr>
          <w:trHeight w:hRule="exact" w:val="138.9143"/>
        </w:trPr>
        <w:tc>
          <w:tcPr>
            <w:tcW w:w="3970" w:type="dxa"/>
          </w:tcPr>
          <w:p/>
        </w:tc>
        <w:tc>
          <w:tcPr>
            <w:tcW w:w="4679" w:type="dxa"/>
          </w:tcPr>
          <w:p/>
        </w:tc>
        <w:tc>
          <w:tcPr>
            <w:tcW w:w="993" w:type="dxa"/>
          </w:tcPr>
          <w:p/>
        </w:tc>
      </w:tr>
      <w:tr>
        <w:trPr>
          <w:trHeight w:hRule="exact" w:val="1120.43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90.499"/>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терии права и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права и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гражданского и экологического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семейного и трудового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административного и уголовного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Конституционные основы Российского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административного и уголовного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337.903"/>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607.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права и государства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Введение. Понятие, предмет, методология и задачи дисциплины. Место дисциплины в системе учебных дисциплин. Право как элемент будущей профессиональной деятельности. Понятие общества. Элементы общества. Роль права и</w:t>
            </w:r>
          </w:p>
          <w:p>
            <w:pPr>
              <w:jc w:val="both"/>
              <w:spacing w:after="0" w:line="240" w:lineRule="auto"/>
              <w:rPr>
                <w:sz w:val="24"/>
                <w:szCs w:val="24"/>
              </w:rPr>
            </w:pPr>
            <w:r>
              <w:rPr>
                <w:rFonts w:ascii="Times New Roman" w:hAnsi="Times New Roman" w:cs="Times New Roman"/>
                <w:color w:val="#000000"/>
                <w:sz w:val="24"/>
                <w:szCs w:val="24"/>
              </w:rPr>
              <w:t> государства в жизни общества.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гражданского и экологического права</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Окружающая среда как</w:t>
            </w:r>
          </w:p>
          <w:p>
            <w:pPr>
              <w:jc w:val="both"/>
              <w:spacing w:after="0" w:line="240" w:lineRule="auto"/>
              <w:rPr>
                <w:sz w:val="24"/>
                <w:szCs w:val="24"/>
              </w:rPr>
            </w:pPr>
            <w:r>
              <w:rPr>
                <w:rFonts w:ascii="Times New Roman" w:hAnsi="Times New Roman" w:cs="Times New Roman"/>
                <w:color w:val="#000000"/>
                <w:sz w:val="24"/>
                <w:szCs w:val="24"/>
              </w:rPr>
              <w:t> объект правовой охраны.</w:t>
            </w:r>
          </w:p>
          <w:p>
            <w:pPr>
              <w:jc w:val="both"/>
              <w:spacing w:after="0" w:line="240" w:lineRule="auto"/>
              <w:rPr>
                <w:sz w:val="24"/>
                <w:szCs w:val="24"/>
              </w:rPr>
            </w:pPr>
            <w:r>
              <w:rPr>
                <w:rFonts w:ascii="Times New Roman" w:hAnsi="Times New Roman" w:cs="Times New Roman"/>
                <w:color w:val="#000000"/>
                <w:sz w:val="24"/>
                <w:szCs w:val="24"/>
              </w:rPr>
              <w:t> Понятие экологического</w:t>
            </w:r>
          </w:p>
          <w:p>
            <w:pPr>
              <w:jc w:val="both"/>
              <w:spacing w:after="0" w:line="240" w:lineRule="auto"/>
              <w:rPr>
                <w:sz w:val="24"/>
                <w:szCs w:val="24"/>
              </w:rPr>
            </w:pPr>
            <w:r>
              <w:rPr>
                <w:rFonts w:ascii="Times New Roman" w:hAnsi="Times New Roman" w:cs="Times New Roman"/>
                <w:color w:val="#000000"/>
                <w:sz w:val="24"/>
                <w:szCs w:val="24"/>
              </w:rPr>
              <w:t> права. Источники экологического права.  Экологические права и  обязанности. Имущественные  отношения. Личные неимущественные отношения.  Граждане и юридические  лица как участники гражданских правоотношений. Виды юридических лиц. Правовые основы создания  юридического лица. Реорганизация и прекращение юридического лица. Объекты гражданских прав.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Конституционные основы Российского государства</w:t>
            </w:r>
          </w:p>
        </w:tc>
      </w:tr>
      <w:tr>
        <w:trPr>
          <w:trHeight w:hRule="exact" w:val="21.31501"/>
        </w:trPr>
        <w:tc>
          <w:tcPr>
            <w:tcW w:w="285" w:type="dxa"/>
          </w:tcPr>
          <w:p/>
        </w:tc>
        <w:tc>
          <w:tcPr>
            <w:tcW w:w="9356" w:type="dxa"/>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федеративного  устройства России.  Конституционный статус  личности. Основные   конституционные права и свободы. Понятие гражданства. Приобретение и прекращение гражданства.</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административного и уголовного права</w:t>
            </w:r>
          </w:p>
        </w:tc>
      </w:tr>
      <w:tr>
        <w:trPr>
          <w:trHeight w:hRule="exact" w:val="21.31495"/>
        </w:trPr>
        <w:tc>
          <w:tcPr>
            <w:tcW w:w="285" w:type="dxa"/>
          </w:tcPr>
          <w:p/>
        </w:tc>
        <w:tc>
          <w:tcPr>
            <w:tcW w:w="9356" w:type="dxa"/>
          </w:tcPr>
          <w:p/>
        </w:tc>
      </w:tr>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Нормы и источники административного права. Субъекты административного</w:t>
            </w:r>
          </w:p>
          <w:p>
            <w:pPr>
              <w:jc w:val="left"/>
              <w:spacing w:after="0" w:line="240" w:lineRule="auto"/>
              <w:rPr>
                <w:sz w:val="24"/>
                <w:szCs w:val="24"/>
              </w:rPr>
            </w:pPr>
            <w:r>
              <w:rPr>
                <w:rFonts w:ascii="Times New Roman" w:hAnsi="Times New Roman" w:cs="Times New Roman"/>
                <w:color w:val="#000000"/>
                <w:sz w:val="24"/>
                <w:szCs w:val="24"/>
              </w:rPr>
              <w:t> права. Административные</w:t>
            </w:r>
          </w:p>
          <w:p>
            <w:pPr>
              <w:jc w:val="left"/>
              <w:spacing w:after="0" w:line="240" w:lineRule="auto"/>
              <w:rPr>
                <w:sz w:val="24"/>
                <w:szCs w:val="24"/>
              </w:rPr>
            </w:pPr>
            <w:r>
              <w:rPr>
                <w:rFonts w:ascii="Times New Roman" w:hAnsi="Times New Roman" w:cs="Times New Roman"/>
                <w:color w:val="#000000"/>
                <w:sz w:val="24"/>
                <w:szCs w:val="24"/>
              </w:rPr>
              <w:t> правоотношения. Административное принуждение. Понятие и признаки административного</w:t>
            </w:r>
          </w:p>
          <w:p>
            <w:pPr>
              <w:jc w:val="left"/>
              <w:spacing w:after="0" w:line="240" w:lineRule="auto"/>
              <w:rPr>
                <w:sz w:val="24"/>
                <w:szCs w:val="24"/>
              </w:rPr>
            </w:pPr>
            <w:r>
              <w:rPr>
                <w:rFonts w:ascii="Times New Roman" w:hAnsi="Times New Roman" w:cs="Times New Roman"/>
                <w:color w:val="#000000"/>
                <w:sz w:val="24"/>
                <w:szCs w:val="24"/>
              </w:rPr>
              <w:t> правонарушения. Понятие и  характеристика уголовного закона. Понятие и состав преступления. Виды  преступлений. Стадии</w:t>
            </w:r>
          </w:p>
          <w:p>
            <w:pPr>
              <w:jc w:val="left"/>
              <w:spacing w:after="0" w:line="240" w:lineRule="auto"/>
              <w:rPr>
                <w:sz w:val="24"/>
                <w:szCs w:val="24"/>
              </w:rPr>
            </w:pPr>
            <w:r>
              <w:rPr>
                <w:rFonts w:ascii="Times New Roman" w:hAnsi="Times New Roman" w:cs="Times New Roman"/>
                <w:color w:val="#000000"/>
                <w:sz w:val="24"/>
                <w:szCs w:val="24"/>
              </w:rPr>
              <w:t> совершения преступлений.</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«Правоведение» / Иванов В.И..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Авдийский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Бондарчук</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Горбунов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Ерофеева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Меркушова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Остроушко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Федорченко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Шагиев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Шагиева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Букалерова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978-5-534-03569-8.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https://urait.ru/bcode/449892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Анисимов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Рыженков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Чикильдина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978-5-534-06385-1.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https://urait.ru/bcode/449962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Некрасов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Воробьев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Гладких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Грищенко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Зайцева-Савкович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Звонников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Зубарев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Киселев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Сафонов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Бакрадзе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Матвеев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Питрюк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Сафронов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Таболин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978-5-534-03349-6.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https://urait.ru/bcode/449851</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транспортных</w:t>
            </w:r>
            <w:r>
              <w:rPr/>
              <w:t xml:space="preserve"> </w:t>
            </w:r>
            <w:r>
              <w:rPr>
                <w:rFonts w:ascii="Times New Roman" w:hAnsi="Times New Roman" w:cs="Times New Roman"/>
                <w:color w:val="#000000"/>
                <w:sz w:val="24"/>
                <w:szCs w:val="24"/>
              </w:rPr>
              <w:t>вузов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Землин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Гоц</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Землина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Пищелко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Расулов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Филиппова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Артамонова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978-5-534-13560-2.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https://urait.ru/bcode/466053</w:t>
            </w:r>
            <w:r>
              <w:rPr/>
              <w:t xml:space="preserve"> </w:t>
            </w:r>
          </w:p>
        </w:tc>
      </w:tr>
      <w:tr>
        <w:trPr>
          <w:trHeight w:hRule="exact" w:val="338.541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6.05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2024-2025_ФГОС3++2024_Бак-ЗФО-Ф(Ф)(24)_plx_Правоведение</dc:title>
  <dc:creator>FastReport.NET</dc:creator>
</cp:coreProperties>
</file>